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5E686" w14:textId="5288479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t>○運賃割増率</w:t>
      </w: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75BB24C4" w:rsidR="00B85E56" w:rsidRPr="00B85E56" w:rsidRDefault="00E0762A" w:rsidP="00BC0F83">
            <w:pPr>
              <w:rPr>
                <w:rFonts w:hint="default"/>
                <w:color w:val="000000" w:themeColor="text1"/>
              </w:rPr>
            </w:pPr>
            <w:r w:rsidRPr="00E0762A">
              <w:rPr>
                <w:color w:val="FF0000"/>
              </w:rPr>
              <w:t>●</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F58FB4C" w:rsidR="00B85E56" w:rsidRPr="00B85E56" w:rsidRDefault="00E0762A" w:rsidP="00BC0F83">
            <w:pPr>
              <w:rPr>
                <w:rFonts w:hint="default"/>
                <w:color w:val="000000" w:themeColor="text1"/>
              </w:rPr>
            </w:pPr>
            <w:r w:rsidRPr="00E0762A">
              <w:rPr>
                <w:color w:val="FF0000"/>
              </w:rPr>
              <w:t>●</w:t>
            </w:r>
            <w:r w:rsidR="00B85E56" w:rsidRPr="00B85E56">
              <w:rPr>
                <w:color w:val="000000" w:themeColor="text1"/>
              </w:rPr>
              <w:t>割以上の臨時の約束による。ただし特定毒物については，</w:t>
            </w:r>
            <w:r w:rsidRPr="00E0762A">
              <w:rPr>
                <w:color w:val="FF0000"/>
              </w:rPr>
              <w:t>●</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06CEB154" w:rsidR="00B85E56" w:rsidRPr="00B85E56" w:rsidRDefault="00E0762A" w:rsidP="00BC0F83">
            <w:pPr>
              <w:rPr>
                <w:rFonts w:hint="default"/>
                <w:color w:val="000000" w:themeColor="text1"/>
              </w:rPr>
            </w:pPr>
            <w:r w:rsidRPr="00E0762A">
              <w:rPr>
                <w:color w:val="FF0000"/>
              </w:rPr>
              <w:t>●</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33A74606" w:rsidR="00B85E56" w:rsidRPr="00B85E56" w:rsidRDefault="00E0762A" w:rsidP="00BC0F83">
            <w:pPr>
              <w:rPr>
                <w:rFonts w:hint="default"/>
                <w:color w:val="000000" w:themeColor="text1"/>
              </w:rPr>
            </w:pPr>
            <w:r w:rsidRPr="00E0762A">
              <w:rPr>
                <w:color w:val="FF0000"/>
              </w:rPr>
              <w:t>●</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40C6E508" w:rsidR="00B85E56" w:rsidRPr="00B85E56" w:rsidRDefault="00E0762A" w:rsidP="00BC0F83">
            <w:pPr>
              <w:rPr>
                <w:rFonts w:hint="default"/>
                <w:color w:val="000000" w:themeColor="text1"/>
              </w:rPr>
            </w:pPr>
            <w:r w:rsidRPr="00E0762A">
              <w:rPr>
                <w:color w:val="FF0000"/>
              </w:rPr>
              <w:t>●</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12F8FD8E" w:rsidR="00B85E56" w:rsidRPr="00B85E56" w:rsidRDefault="00E0762A" w:rsidP="00BC0F83">
            <w:pPr>
              <w:rPr>
                <w:rFonts w:hint="default"/>
                <w:color w:val="000000" w:themeColor="text1"/>
              </w:rPr>
            </w:pPr>
            <w:r w:rsidRPr="00E0762A">
              <w:rPr>
                <w:color w:val="FF0000"/>
              </w:rPr>
              <w:t>●</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7C4D32DA" w:rsidR="00B85E56" w:rsidRPr="00B85E56" w:rsidRDefault="00E0762A" w:rsidP="00BC0F83">
            <w:pPr>
              <w:rPr>
                <w:rFonts w:hint="default"/>
                <w:color w:val="000000" w:themeColor="text1"/>
              </w:rPr>
            </w:pPr>
            <w:r w:rsidRPr="00E0762A">
              <w:rPr>
                <w:color w:val="FF0000"/>
              </w:rPr>
              <w:t>●</w:t>
            </w:r>
            <w:r w:rsidR="009E37F5" w:rsidRPr="00B85E56">
              <w:rPr>
                <w:color w:val="000000" w:themeColor="text1"/>
              </w:rPr>
              <w:t>割</w:t>
            </w:r>
            <w:r w:rsidR="00B85E56" w:rsidRPr="00B85E56">
              <w:rPr>
                <w:color w:val="000000" w:themeColor="text1"/>
              </w:rPr>
              <w:t>以上の臨時の約束による。</w:t>
            </w:r>
          </w:p>
        </w:tc>
      </w:tr>
      <w:tr w:rsidR="008B4741" w:rsidRPr="00B85E56" w14:paraId="0B3DA23B" w14:textId="77777777" w:rsidTr="008B4741">
        <w:trPr>
          <w:trHeight w:val="737"/>
        </w:trPr>
        <w:tc>
          <w:tcPr>
            <w:tcW w:w="1980" w:type="dxa"/>
            <w:noWrap/>
            <w:vAlign w:val="center"/>
          </w:tcPr>
          <w:p w14:paraId="12D2D09A" w14:textId="77777777" w:rsidR="008B4741" w:rsidRPr="00B85E56" w:rsidRDefault="008B4741" w:rsidP="00B85325">
            <w:pPr>
              <w:ind w:left="242" w:hanging="242"/>
              <w:jc w:val="center"/>
              <w:rPr>
                <w:rFonts w:hint="default"/>
                <w:color w:val="000000" w:themeColor="text1"/>
              </w:rPr>
            </w:pPr>
          </w:p>
        </w:tc>
        <w:tc>
          <w:tcPr>
            <w:tcW w:w="4819" w:type="dxa"/>
          </w:tcPr>
          <w:p w14:paraId="3C994E21" w14:textId="77777777" w:rsidR="008B4741" w:rsidRPr="00B85E56" w:rsidRDefault="008B4741" w:rsidP="00B85E56">
            <w:pPr>
              <w:rPr>
                <w:rFonts w:hint="default"/>
                <w:color w:val="000000" w:themeColor="text1"/>
              </w:rPr>
            </w:pPr>
          </w:p>
        </w:tc>
        <w:tc>
          <w:tcPr>
            <w:tcW w:w="2552" w:type="dxa"/>
            <w:vAlign w:val="center"/>
          </w:tcPr>
          <w:p w14:paraId="60572BF1" w14:textId="77777777" w:rsidR="008B4741" w:rsidRDefault="008B4741" w:rsidP="00BC0F83">
            <w:pPr>
              <w:rPr>
                <w:rFonts w:hint="default"/>
                <w:color w:val="000000" w:themeColor="text1"/>
              </w:rPr>
            </w:pPr>
          </w:p>
        </w:tc>
      </w:tr>
      <w:tr w:rsidR="008B4741" w:rsidRPr="00B85E56" w14:paraId="36E2B705" w14:textId="77777777" w:rsidTr="008B4741">
        <w:trPr>
          <w:trHeight w:val="737"/>
        </w:trPr>
        <w:tc>
          <w:tcPr>
            <w:tcW w:w="1980" w:type="dxa"/>
            <w:noWrap/>
            <w:vAlign w:val="center"/>
          </w:tcPr>
          <w:p w14:paraId="64757C06" w14:textId="77777777" w:rsidR="008B4741" w:rsidRPr="00B85E56" w:rsidRDefault="008B4741" w:rsidP="00B85325">
            <w:pPr>
              <w:ind w:left="242" w:hanging="242"/>
              <w:jc w:val="center"/>
              <w:rPr>
                <w:rFonts w:hint="default"/>
                <w:color w:val="000000" w:themeColor="text1"/>
              </w:rPr>
            </w:pPr>
          </w:p>
        </w:tc>
        <w:tc>
          <w:tcPr>
            <w:tcW w:w="4819" w:type="dxa"/>
          </w:tcPr>
          <w:p w14:paraId="0A23E7F8" w14:textId="77777777" w:rsidR="008B4741" w:rsidRPr="00B85E56" w:rsidRDefault="008B4741" w:rsidP="00B85E56">
            <w:pPr>
              <w:rPr>
                <w:rFonts w:hint="default"/>
                <w:color w:val="000000" w:themeColor="text1"/>
              </w:rPr>
            </w:pPr>
          </w:p>
        </w:tc>
        <w:tc>
          <w:tcPr>
            <w:tcW w:w="2552" w:type="dxa"/>
            <w:vAlign w:val="center"/>
          </w:tcPr>
          <w:p w14:paraId="1E86DD41" w14:textId="77777777" w:rsidR="008B4741" w:rsidRDefault="008B4741" w:rsidP="00BC0F83">
            <w:pPr>
              <w:rPr>
                <w:rFonts w:hint="default"/>
                <w:color w:val="000000" w:themeColor="text1"/>
              </w:rPr>
            </w:pPr>
          </w:p>
        </w:tc>
      </w:tr>
      <w:tr w:rsidR="008B4741" w:rsidRPr="00B85E56" w14:paraId="78869289" w14:textId="77777777" w:rsidTr="008B4741">
        <w:trPr>
          <w:trHeight w:val="737"/>
        </w:trPr>
        <w:tc>
          <w:tcPr>
            <w:tcW w:w="1980" w:type="dxa"/>
            <w:noWrap/>
            <w:vAlign w:val="center"/>
          </w:tcPr>
          <w:p w14:paraId="0EEAFE6D" w14:textId="77777777" w:rsidR="008B4741" w:rsidRPr="00B85E56" w:rsidRDefault="008B4741" w:rsidP="00B85325">
            <w:pPr>
              <w:ind w:left="242" w:hanging="242"/>
              <w:jc w:val="center"/>
              <w:rPr>
                <w:rFonts w:hint="default"/>
                <w:color w:val="000000" w:themeColor="text1"/>
              </w:rPr>
            </w:pPr>
          </w:p>
        </w:tc>
        <w:tc>
          <w:tcPr>
            <w:tcW w:w="4819" w:type="dxa"/>
          </w:tcPr>
          <w:p w14:paraId="682F4914" w14:textId="77777777" w:rsidR="008B4741" w:rsidRPr="00B85E56" w:rsidRDefault="008B4741" w:rsidP="00B85E56">
            <w:pPr>
              <w:rPr>
                <w:rFonts w:hint="default"/>
                <w:color w:val="000000" w:themeColor="text1"/>
              </w:rPr>
            </w:pPr>
          </w:p>
        </w:tc>
        <w:tc>
          <w:tcPr>
            <w:tcW w:w="2552" w:type="dxa"/>
            <w:vAlign w:val="center"/>
          </w:tcPr>
          <w:p w14:paraId="791367EB" w14:textId="77777777" w:rsidR="008B4741" w:rsidRDefault="008B4741" w:rsidP="00BC0F83">
            <w:pPr>
              <w:rPr>
                <w:rFonts w:hint="default"/>
                <w:color w:val="000000" w:themeColor="text1"/>
              </w:rPr>
            </w:pPr>
          </w:p>
        </w:tc>
      </w:tr>
    </w:tbl>
    <w:p w14:paraId="6E9ECB85" w14:textId="2444B3EA" w:rsidR="002406CE" w:rsidRPr="00BD755B" w:rsidRDefault="002406CE">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2742344D" w:rsidR="009E37F5" w:rsidRDefault="00E0762A" w:rsidP="00BC0F83">
            <w:pPr>
              <w:rPr>
                <w:rFonts w:hint="default"/>
                <w:color w:val="000000" w:themeColor="text1"/>
              </w:rPr>
            </w:pPr>
            <w:r w:rsidRPr="00E0762A">
              <w:rPr>
                <w:color w:val="FF0000"/>
              </w:rPr>
              <w:t>●</w:t>
            </w:r>
            <w:r w:rsidR="009E37F5" w:rsidRPr="00B85E56">
              <w:rPr>
                <w:color w:val="000000" w:themeColor="text1"/>
              </w:rPr>
              <w:t>割以上の臨時の約束による。</w:t>
            </w:r>
          </w:p>
        </w:tc>
      </w:tr>
    </w:tbl>
    <w:p w14:paraId="4E042157" w14:textId="73D93D56" w:rsidR="008B4741" w:rsidRDefault="008B4741" w:rsidP="00DD0061">
      <w:pPr>
        <w:rPr>
          <w:rFonts w:hint="default"/>
          <w:color w:val="000000" w:themeColor="text1"/>
        </w:rPr>
      </w:pPr>
    </w:p>
    <w:p w14:paraId="7012F643" w14:textId="227E6972" w:rsidR="00DD0061" w:rsidRDefault="00DD0061" w:rsidP="00DD0061">
      <w:pPr>
        <w:rPr>
          <w:rFonts w:hint="default"/>
          <w:color w:val="000000" w:themeColor="text1"/>
        </w:rPr>
      </w:pPr>
    </w:p>
    <w:p w14:paraId="669FECB0" w14:textId="77777777" w:rsidR="00DD0061" w:rsidRDefault="00DD0061" w:rsidP="00DD0061">
      <w:pPr>
        <w:rPr>
          <w:rFonts w:hint="default"/>
          <w:color w:val="000000" w:themeColor="text1"/>
        </w:rPr>
      </w:pPr>
    </w:p>
    <w:p w14:paraId="1BAF872B" w14:textId="0F8DCD28"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39CC6C61" w:rsidR="009E37F5" w:rsidRDefault="00E0762A" w:rsidP="00BC0F83">
            <w:pPr>
              <w:rPr>
                <w:rFonts w:hint="default"/>
                <w:color w:val="000000" w:themeColor="text1"/>
              </w:rPr>
            </w:pPr>
            <w:r w:rsidRPr="00E0762A">
              <w:rPr>
                <w:color w:val="FF0000"/>
              </w:rPr>
              <w:t>●</w:t>
            </w:r>
            <w:r w:rsidR="009E37F5" w:rsidRPr="00B85E56">
              <w:rPr>
                <w:color w:val="000000" w:themeColor="text1"/>
              </w:rPr>
              <w:t>割</w:t>
            </w:r>
          </w:p>
        </w:tc>
      </w:tr>
    </w:tbl>
    <w:p w14:paraId="000D1950" w14:textId="77777777" w:rsidR="008B4741" w:rsidRDefault="008B4741" w:rsidP="00B85E56">
      <w:pPr>
        <w:ind w:left="242" w:hanging="242"/>
        <w:rPr>
          <w:rFonts w:hint="default"/>
          <w:color w:val="000000" w:themeColor="text1"/>
        </w:rPr>
      </w:pPr>
    </w:p>
    <w:p w14:paraId="270C1C6A" w14:textId="10509FBF" w:rsidR="00B85E56" w:rsidRDefault="00B85E56" w:rsidP="00B85E56">
      <w:pPr>
        <w:ind w:left="242" w:hanging="242"/>
        <w:rPr>
          <w:rFonts w:hint="default"/>
          <w:color w:val="000000" w:themeColor="text1"/>
        </w:rPr>
      </w:pPr>
      <w:r>
        <w:rPr>
          <w:color w:val="000000" w:themeColor="text1"/>
        </w:rPr>
        <w:t>４．冬</w:t>
      </w:r>
      <w:r w:rsidR="009324D0">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10BFAC3F" w:rsidR="00B85E56" w:rsidRPr="00B85E56" w:rsidRDefault="00E0762A" w:rsidP="00EB74FF">
            <w:pPr>
              <w:ind w:left="242" w:hanging="242"/>
              <w:jc w:val="center"/>
              <w:rPr>
                <w:rFonts w:hint="default"/>
                <w:color w:val="000000" w:themeColor="text1"/>
              </w:rPr>
            </w:pPr>
            <w:r w:rsidRPr="00E0762A">
              <w:rPr>
                <w:color w:val="FF0000"/>
              </w:rPr>
              <w:t>●</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8B4741">
        <w:trPr>
          <w:trHeight w:val="350"/>
        </w:trPr>
        <w:tc>
          <w:tcPr>
            <w:tcW w:w="4365" w:type="dxa"/>
            <w:vMerge w:val="restart"/>
            <w:vAlign w:val="center"/>
            <w:hideMark/>
          </w:tcPr>
          <w:p w14:paraId="6661C437" w14:textId="77777777" w:rsidR="00B85E56" w:rsidRPr="00B85E56" w:rsidRDefault="00B85E56" w:rsidP="008B4741">
            <w:pPr>
              <w:spacing w:line="320" w:lineRule="exact"/>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62F21677" w:rsidR="00B85E56" w:rsidRPr="00B85E56" w:rsidRDefault="00E0762A" w:rsidP="00EB74FF">
            <w:pPr>
              <w:ind w:left="242" w:hanging="242"/>
              <w:jc w:val="center"/>
              <w:rPr>
                <w:rFonts w:hint="default"/>
                <w:color w:val="000000" w:themeColor="text1"/>
              </w:rPr>
            </w:pPr>
            <w:r w:rsidRPr="00E0762A">
              <w:rPr>
                <w:color w:val="FF0000"/>
              </w:rPr>
              <w:t>●</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8B4741">
            <w:pPr>
              <w:spacing w:line="320" w:lineRule="exact"/>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8B4741">
        <w:trPr>
          <w:trHeight w:val="350"/>
        </w:trPr>
        <w:tc>
          <w:tcPr>
            <w:tcW w:w="4365" w:type="dxa"/>
            <w:vMerge/>
            <w:vAlign w:val="center"/>
            <w:hideMark/>
          </w:tcPr>
          <w:p w14:paraId="29272EE8" w14:textId="77777777" w:rsidR="00B85E56" w:rsidRPr="00B85E56" w:rsidRDefault="00B85E56" w:rsidP="008B4741">
            <w:pPr>
              <w:spacing w:line="320" w:lineRule="exact"/>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8B4741">
        <w:trPr>
          <w:trHeight w:val="350"/>
        </w:trPr>
        <w:tc>
          <w:tcPr>
            <w:tcW w:w="4365" w:type="dxa"/>
            <w:vMerge w:val="restart"/>
            <w:vAlign w:val="center"/>
            <w:hideMark/>
          </w:tcPr>
          <w:p w14:paraId="5B5078FF" w14:textId="77777777" w:rsidR="00B85E56" w:rsidRPr="00B85E56" w:rsidRDefault="00B85E56" w:rsidP="008B4741">
            <w:pPr>
              <w:spacing w:line="320" w:lineRule="exact"/>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DC7FA70" w14:textId="77777777" w:rsidR="009324D0" w:rsidRDefault="009E37F5" w:rsidP="009324D0">
            <w:pPr>
              <w:ind w:firstLineChars="1000" w:firstLine="2413"/>
              <w:rPr>
                <w:rFonts w:hint="default"/>
                <w:color w:val="000000" w:themeColor="text1"/>
              </w:rPr>
            </w:pPr>
            <w:r>
              <w:rPr>
                <w:color w:val="000000" w:themeColor="text1"/>
              </w:rPr>
              <w:t>車種別</w:t>
            </w:r>
          </w:p>
          <w:p w14:paraId="2B0A8120" w14:textId="21AE2D65" w:rsidR="00B85E56" w:rsidRPr="00B85E56" w:rsidRDefault="00B85E56" w:rsidP="009324D0">
            <w:pPr>
              <w:ind w:firstLineChars="100" w:firstLine="241"/>
              <w:rPr>
                <w:rFonts w:hint="default"/>
                <w:color w:val="000000" w:themeColor="text1"/>
              </w:rPr>
            </w:pPr>
            <w:r w:rsidRPr="00B85E56">
              <w:rPr>
                <w:color w:val="000000" w:themeColor="text1"/>
              </w:rPr>
              <w:t>地</w:t>
            </w:r>
            <w:r w:rsidR="009324D0">
              <w:rPr>
                <w:color w:val="000000" w:themeColor="text1"/>
              </w:rPr>
              <w:t xml:space="preserve">　</w:t>
            </w:r>
            <w:r w:rsidRPr="00B85E56">
              <w:rPr>
                <w:color w:val="000000" w:themeColor="text1"/>
              </w:rPr>
              <w:t>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8B4741">
        <w:trPr>
          <w:trHeight w:val="794"/>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5B5D30B9" w:rsidR="00BD755B" w:rsidRPr="00B85E56" w:rsidRDefault="00E0762A" w:rsidP="00BD755B">
            <w:pPr>
              <w:ind w:left="242" w:hanging="242"/>
              <w:jc w:val="center"/>
              <w:rPr>
                <w:rFonts w:hint="default"/>
                <w:color w:val="000000" w:themeColor="text1"/>
              </w:rPr>
            </w:pPr>
            <w:r w:rsidRPr="00E0762A">
              <w:rPr>
                <w:color w:val="FF0000"/>
              </w:rPr>
              <w:t>●</w:t>
            </w:r>
            <w:r w:rsidR="00BD755B" w:rsidRPr="00B85E56">
              <w:rPr>
                <w:color w:val="000000" w:themeColor="text1"/>
              </w:rPr>
              <w:t>円</w:t>
            </w:r>
          </w:p>
        </w:tc>
        <w:tc>
          <w:tcPr>
            <w:tcW w:w="1453" w:type="dxa"/>
            <w:vAlign w:val="center"/>
          </w:tcPr>
          <w:p w14:paraId="6F784D24" w14:textId="0727D13F" w:rsidR="00BD755B" w:rsidRPr="00B85E56" w:rsidRDefault="00E0762A" w:rsidP="00BD755B">
            <w:pPr>
              <w:ind w:left="242" w:hanging="242"/>
              <w:jc w:val="center"/>
              <w:rPr>
                <w:rFonts w:hint="default"/>
                <w:color w:val="000000" w:themeColor="text1"/>
              </w:rPr>
            </w:pPr>
            <w:r w:rsidRPr="00E0762A">
              <w:rPr>
                <w:color w:val="FF0000"/>
              </w:rPr>
              <w:t>●</w:t>
            </w:r>
            <w:r w:rsidR="00BD755B" w:rsidRPr="00B85E56">
              <w:rPr>
                <w:color w:val="000000" w:themeColor="text1"/>
              </w:rPr>
              <w:t>円</w:t>
            </w:r>
          </w:p>
        </w:tc>
        <w:tc>
          <w:tcPr>
            <w:tcW w:w="1453" w:type="dxa"/>
            <w:vAlign w:val="center"/>
          </w:tcPr>
          <w:p w14:paraId="753451D7" w14:textId="2EF9A3DB" w:rsidR="00BD755B" w:rsidRPr="00B85E56" w:rsidRDefault="00E0762A" w:rsidP="00BD755B">
            <w:pPr>
              <w:ind w:left="242" w:hanging="242"/>
              <w:jc w:val="center"/>
              <w:rPr>
                <w:rFonts w:hint="default"/>
                <w:color w:val="000000" w:themeColor="text1"/>
              </w:rPr>
            </w:pPr>
            <w:r w:rsidRPr="00E0762A">
              <w:rPr>
                <w:color w:val="FF0000"/>
              </w:rPr>
              <w:t>●</w:t>
            </w:r>
            <w:r w:rsidR="00BD755B" w:rsidRPr="00B85E56">
              <w:rPr>
                <w:color w:val="000000" w:themeColor="text1"/>
              </w:rPr>
              <w:t>円</w:t>
            </w:r>
          </w:p>
        </w:tc>
        <w:tc>
          <w:tcPr>
            <w:tcW w:w="1453" w:type="dxa"/>
            <w:vAlign w:val="center"/>
          </w:tcPr>
          <w:p w14:paraId="7334975E" w14:textId="09B5EB0C" w:rsidR="00BD755B" w:rsidRPr="00B85E56" w:rsidRDefault="00E0762A" w:rsidP="00BD755B">
            <w:pPr>
              <w:ind w:left="242" w:hanging="242"/>
              <w:jc w:val="center"/>
              <w:rPr>
                <w:rFonts w:hint="default"/>
                <w:color w:val="000000" w:themeColor="text1"/>
              </w:rPr>
            </w:pPr>
            <w:r w:rsidRPr="00E0762A">
              <w:rPr>
                <w:color w:val="FF0000"/>
              </w:rPr>
              <w:t>●</w:t>
            </w:r>
            <w:r w:rsidR="00BD755B"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8B4741">
            <w:pPr>
              <w:spacing w:line="320" w:lineRule="exact"/>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57723272" w:rsidR="00BD755B" w:rsidRPr="00B85E56" w:rsidRDefault="00E0762A" w:rsidP="00BD755B">
            <w:pPr>
              <w:ind w:left="242" w:hanging="242"/>
              <w:jc w:val="center"/>
              <w:rPr>
                <w:rFonts w:hint="default"/>
                <w:color w:val="000000" w:themeColor="text1"/>
              </w:rPr>
            </w:pPr>
            <w:r w:rsidRPr="00E0762A">
              <w:rPr>
                <w:color w:val="FF0000"/>
              </w:rPr>
              <w:t>●</w:t>
            </w:r>
            <w:r w:rsidR="00BD755B" w:rsidRPr="00B85E56">
              <w:rPr>
                <w:color w:val="000000" w:themeColor="text1"/>
              </w:rPr>
              <w:t>円</w:t>
            </w:r>
          </w:p>
        </w:tc>
        <w:tc>
          <w:tcPr>
            <w:tcW w:w="1453" w:type="dxa"/>
            <w:vMerge w:val="restart"/>
            <w:vAlign w:val="center"/>
            <w:hideMark/>
          </w:tcPr>
          <w:p w14:paraId="7794A0EF" w14:textId="2B17EEE4" w:rsidR="00BD755B" w:rsidRPr="00B85E56" w:rsidRDefault="00E0762A" w:rsidP="00BD755B">
            <w:pPr>
              <w:ind w:left="242" w:hanging="242"/>
              <w:jc w:val="center"/>
              <w:rPr>
                <w:rFonts w:hint="default"/>
                <w:color w:val="000000" w:themeColor="text1"/>
              </w:rPr>
            </w:pPr>
            <w:r w:rsidRPr="00E0762A">
              <w:rPr>
                <w:color w:val="FF0000"/>
              </w:rPr>
              <w:t>●</w:t>
            </w:r>
            <w:r w:rsidR="00BD755B" w:rsidRPr="00B85E56">
              <w:rPr>
                <w:color w:val="000000" w:themeColor="text1"/>
              </w:rPr>
              <w:t>円</w:t>
            </w:r>
          </w:p>
        </w:tc>
        <w:tc>
          <w:tcPr>
            <w:tcW w:w="1453" w:type="dxa"/>
            <w:vMerge w:val="restart"/>
            <w:vAlign w:val="center"/>
            <w:hideMark/>
          </w:tcPr>
          <w:p w14:paraId="1BEEEAA9" w14:textId="5A3AC26E" w:rsidR="00BD755B" w:rsidRPr="00B85E56" w:rsidRDefault="00E0762A" w:rsidP="00BD755B">
            <w:pPr>
              <w:ind w:left="242" w:hanging="242"/>
              <w:jc w:val="center"/>
              <w:rPr>
                <w:rFonts w:hint="default"/>
                <w:color w:val="000000" w:themeColor="text1"/>
              </w:rPr>
            </w:pPr>
            <w:r w:rsidRPr="00E0762A">
              <w:rPr>
                <w:color w:val="FF0000"/>
              </w:rPr>
              <w:t>●</w:t>
            </w:r>
            <w:r w:rsidR="00BD755B" w:rsidRPr="00B85E56">
              <w:rPr>
                <w:color w:val="000000" w:themeColor="text1"/>
              </w:rPr>
              <w:t>円</w:t>
            </w:r>
          </w:p>
        </w:tc>
        <w:tc>
          <w:tcPr>
            <w:tcW w:w="1453" w:type="dxa"/>
            <w:vMerge w:val="restart"/>
            <w:vAlign w:val="center"/>
            <w:hideMark/>
          </w:tcPr>
          <w:p w14:paraId="37AD165C" w14:textId="47E1B0BB" w:rsidR="00BD755B" w:rsidRPr="00B85E56" w:rsidRDefault="00E0762A" w:rsidP="00BD755B">
            <w:pPr>
              <w:ind w:left="242" w:hanging="242"/>
              <w:jc w:val="center"/>
              <w:rPr>
                <w:rFonts w:hint="default"/>
                <w:color w:val="000000" w:themeColor="text1"/>
              </w:rPr>
            </w:pPr>
            <w:r w:rsidRPr="00E0762A">
              <w:rPr>
                <w:color w:val="FF0000"/>
              </w:rPr>
              <w:t>●</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8B4741">
      <w:pPr>
        <w:spacing w:line="28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447DD9">
      <w:pPr>
        <w:spacing w:line="560" w:lineRule="exact"/>
        <w:ind w:left="244" w:hanging="244"/>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1EE8CA93" w:rsidR="009E37F5" w:rsidRPr="009E37F5" w:rsidRDefault="001020E0" w:rsidP="009E37F5">
            <w:pPr>
              <w:ind w:left="242" w:hanging="242"/>
              <w:jc w:val="center"/>
              <w:rPr>
                <w:rFonts w:hint="default"/>
                <w:color w:val="000000" w:themeColor="text1"/>
              </w:rPr>
            </w:pPr>
            <w:r w:rsidRPr="009E37F5">
              <w:rPr>
                <w:color w:val="FF0000"/>
              </w:rPr>
              <w:t>●</w:t>
            </w:r>
            <w:r w:rsidR="009E37F5" w:rsidRPr="009E37F5">
              <w:rPr>
                <w:color w:val="000000" w:themeColor="text1"/>
              </w:rPr>
              <w:t>時間ごとに</w:t>
            </w:r>
          </w:p>
        </w:tc>
        <w:tc>
          <w:tcPr>
            <w:tcW w:w="3532" w:type="dxa"/>
            <w:noWrap/>
            <w:vAlign w:val="center"/>
            <w:hideMark/>
          </w:tcPr>
          <w:p w14:paraId="71A013C6" w14:textId="08DD5018" w:rsidR="009E37F5" w:rsidRPr="009E37F5" w:rsidRDefault="001020E0" w:rsidP="00BC0F83">
            <w:pPr>
              <w:ind w:left="242" w:hanging="242"/>
              <w:jc w:val="center"/>
              <w:rPr>
                <w:rFonts w:hint="default"/>
                <w:color w:val="000000" w:themeColor="text1"/>
              </w:rPr>
            </w:pPr>
            <w:r w:rsidRPr="009E37F5">
              <w:rPr>
                <w:color w:val="FF0000"/>
              </w:rPr>
              <w:t>●</w:t>
            </w:r>
            <w:r w:rsidR="009E37F5" w:rsidRPr="00B85E56">
              <w:rPr>
                <w:color w:val="000000" w:themeColor="text1"/>
              </w:rPr>
              <w:t>円</w:t>
            </w:r>
          </w:p>
        </w:tc>
        <w:tc>
          <w:tcPr>
            <w:tcW w:w="2542" w:type="dxa"/>
            <w:noWrap/>
            <w:vAlign w:val="center"/>
            <w:hideMark/>
          </w:tcPr>
          <w:p w14:paraId="25237636" w14:textId="2A8CC379" w:rsidR="009E37F5" w:rsidRPr="009E37F5" w:rsidRDefault="001020E0" w:rsidP="00BC0F83">
            <w:pPr>
              <w:ind w:left="242" w:hanging="242"/>
              <w:jc w:val="center"/>
              <w:rPr>
                <w:rFonts w:hint="default"/>
                <w:color w:val="000000" w:themeColor="text1"/>
              </w:rPr>
            </w:pPr>
            <w:r w:rsidRPr="009E37F5">
              <w:rPr>
                <w:color w:val="FF0000"/>
              </w:rPr>
              <w:t>●</w:t>
            </w:r>
            <w:r w:rsidR="009E37F5"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7488C6FF"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10E27B74" w14:textId="77777777" w:rsidR="008B4741" w:rsidRDefault="008B4741" w:rsidP="008B4741">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5BA6D9D2" w14:textId="77777777" w:rsidR="008B4741" w:rsidRPr="004C500A" w:rsidRDefault="008B4741" w:rsidP="008B4741">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※告示に規定される冷蔵・冷凍車両以外の特殊車両に係る割増率は、下表のとおりとします。</w:t>
      </w:r>
    </w:p>
    <w:p w14:paraId="2AFF2E79" w14:textId="114DCD7A" w:rsidR="008B4741" w:rsidRPr="004554FD" w:rsidRDefault="008B4741" w:rsidP="008B4741">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8B4741" w14:paraId="13247B1E" w14:textId="77777777" w:rsidTr="00E020BC">
        <w:trPr>
          <w:trHeight w:val="567"/>
        </w:trPr>
        <w:tc>
          <w:tcPr>
            <w:tcW w:w="6521" w:type="dxa"/>
            <w:vAlign w:val="center"/>
          </w:tcPr>
          <w:p w14:paraId="1AA6A1FD" w14:textId="77777777" w:rsidR="008B4741" w:rsidRDefault="008B4741" w:rsidP="00E020BC">
            <w:pPr>
              <w:jc w:val="center"/>
              <w:rPr>
                <w:rFonts w:hint="default"/>
                <w:color w:val="000000" w:themeColor="text1"/>
              </w:rPr>
            </w:pPr>
            <w:r>
              <w:rPr>
                <w:color w:val="000000" w:themeColor="text1"/>
              </w:rPr>
              <w:t>特　殊　車　両</w:t>
            </w:r>
          </w:p>
        </w:tc>
        <w:tc>
          <w:tcPr>
            <w:tcW w:w="2886" w:type="dxa"/>
            <w:vAlign w:val="center"/>
          </w:tcPr>
          <w:p w14:paraId="05A12C13" w14:textId="77777777" w:rsidR="008B4741" w:rsidRDefault="008B4741" w:rsidP="00E020BC">
            <w:pPr>
              <w:jc w:val="center"/>
              <w:rPr>
                <w:rFonts w:hint="default"/>
                <w:color w:val="000000" w:themeColor="text1"/>
              </w:rPr>
            </w:pPr>
            <w:r>
              <w:rPr>
                <w:color w:val="000000" w:themeColor="text1"/>
              </w:rPr>
              <w:t>割増率</w:t>
            </w:r>
          </w:p>
        </w:tc>
      </w:tr>
      <w:tr w:rsidR="00B453CE" w14:paraId="532E63C1" w14:textId="77777777" w:rsidTr="001020E0">
        <w:trPr>
          <w:trHeight w:val="567"/>
        </w:trPr>
        <w:tc>
          <w:tcPr>
            <w:tcW w:w="6521" w:type="dxa"/>
            <w:vAlign w:val="center"/>
          </w:tcPr>
          <w:p w14:paraId="1D9FC202" w14:textId="77777777" w:rsidR="00B453CE" w:rsidRPr="004554FD" w:rsidRDefault="00B453CE" w:rsidP="00556FCE">
            <w:pPr>
              <w:rPr>
                <w:rFonts w:hint="default"/>
                <w:color w:val="000000" w:themeColor="text1"/>
              </w:rPr>
            </w:pPr>
            <w:r>
              <w:rPr>
                <w:color w:val="000000" w:themeColor="text1"/>
              </w:rPr>
              <w:t xml:space="preserve">　ダンプ車両</w:t>
            </w:r>
          </w:p>
        </w:tc>
        <w:tc>
          <w:tcPr>
            <w:tcW w:w="2886" w:type="dxa"/>
            <w:vAlign w:val="center"/>
          </w:tcPr>
          <w:p w14:paraId="14E29302" w14:textId="2B476E74" w:rsidR="00B453CE" w:rsidRPr="004554FD" w:rsidRDefault="001020E0" w:rsidP="001020E0">
            <w:pPr>
              <w:jc w:val="center"/>
              <w:rPr>
                <w:rFonts w:hint="default"/>
                <w:color w:val="000000" w:themeColor="text1"/>
                <w:u w:val="single"/>
                <w:shd w:val="pct15" w:color="auto" w:fill="FFFFFF"/>
              </w:rPr>
            </w:pPr>
            <w:r w:rsidRPr="009E37F5">
              <w:rPr>
                <w:color w:val="FF0000"/>
              </w:rPr>
              <w:t>●</w:t>
            </w:r>
            <w:r w:rsidR="00B453CE" w:rsidRPr="004554FD">
              <w:rPr>
                <w:color w:val="000000" w:themeColor="text1"/>
              </w:rPr>
              <w:t>割</w:t>
            </w:r>
          </w:p>
        </w:tc>
      </w:tr>
      <w:tr w:rsidR="001020E0" w14:paraId="1EDB764A" w14:textId="77777777" w:rsidTr="00556FCE">
        <w:trPr>
          <w:trHeight w:val="567"/>
        </w:trPr>
        <w:tc>
          <w:tcPr>
            <w:tcW w:w="6521" w:type="dxa"/>
            <w:vAlign w:val="center"/>
          </w:tcPr>
          <w:p w14:paraId="35B5CD83" w14:textId="77777777" w:rsidR="001020E0" w:rsidRPr="004554FD" w:rsidRDefault="001020E0" w:rsidP="001020E0">
            <w:pPr>
              <w:rPr>
                <w:rFonts w:hint="default"/>
                <w:color w:val="000000" w:themeColor="text1"/>
              </w:rPr>
            </w:pPr>
            <w:r>
              <w:rPr>
                <w:color w:val="000000" w:themeColor="text1"/>
              </w:rPr>
              <w:t xml:space="preserve">　タンク車両</w:t>
            </w:r>
          </w:p>
        </w:tc>
        <w:tc>
          <w:tcPr>
            <w:tcW w:w="2886" w:type="dxa"/>
            <w:vAlign w:val="center"/>
          </w:tcPr>
          <w:p w14:paraId="1A99F1BC" w14:textId="261F2F6C"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6F7ED537" w14:textId="77777777" w:rsidTr="00556FCE">
        <w:trPr>
          <w:trHeight w:val="567"/>
        </w:trPr>
        <w:tc>
          <w:tcPr>
            <w:tcW w:w="6521" w:type="dxa"/>
            <w:vAlign w:val="center"/>
          </w:tcPr>
          <w:p w14:paraId="6455C92D" w14:textId="77777777" w:rsidR="001020E0" w:rsidRPr="004554FD" w:rsidRDefault="001020E0" w:rsidP="001020E0">
            <w:pPr>
              <w:rPr>
                <w:rFonts w:hint="default"/>
                <w:color w:val="000000" w:themeColor="text1"/>
              </w:rPr>
            </w:pPr>
            <w:r>
              <w:rPr>
                <w:color w:val="000000" w:themeColor="text1"/>
              </w:rPr>
              <w:t xml:space="preserve">　海上コンテナ車両</w:t>
            </w:r>
          </w:p>
        </w:tc>
        <w:tc>
          <w:tcPr>
            <w:tcW w:w="2886" w:type="dxa"/>
            <w:vAlign w:val="center"/>
          </w:tcPr>
          <w:p w14:paraId="4A13AA73" w14:textId="48D1AE56" w:rsidR="001020E0" w:rsidRPr="004554FD" w:rsidRDefault="00DD0061" w:rsidP="001020E0">
            <w:pPr>
              <w:jc w:val="center"/>
              <w:rPr>
                <w:rFonts w:hint="default"/>
                <w:color w:val="000000" w:themeColor="text1"/>
                <w:u w:val="single"/>
                <w:shd w:val="pct15" w:color="auto" w:fill="FFFFFF"/>
              </w:rPr>
            </w:pPr>
            <w:r>
              <w:rPr>
                <w:color w:val="000000" w:themeColor="text1"/>
              </w:rPr>
              <w:t>4</w:t>
            </w:r>
            <w:r w:rsidR="001020E0" w:rsidRPr="004554FD">
              <w:rPr>
                <w:color w:val="000000" w:themeColor="text1"/>
              </w:rPr>
              <w:t>割</w:t>
            </w:r>
          </w:p>
        </w:tc>
      </w:tr>
      <w:tr w:rsidR="001020E0" w14:paraId="51D09B03" w14:textId="77777777" w:rsidTr="00556FCE">
        <w:trPr>
          <w:trHeight w:val="567"/>
        </w:trPr>
        <w:tc>
          <w:tcPr>
            <w:tcW w:w="6521" w:type="dxa"/>
            <w:vAlign w:val="center"/>
          </w:tcPr>
          <w:p w14:paraId="6FC69E35" w14:textId="2E74DFD0" w:rsidR="001020E0" w:rsidRPr="004554FD" w:rsidRDefault="001020E0" w:rsidP="001020E0">
            <w:pPr>
              <w:rPr>
                <w:rFonts w:hint="default"/>
                <w:color w:val="000000" w:themeColor="text1"/>
              </w:rPr>
            </w:pPr>
            <w:r>
              <w:rPr>
                <w:color w:val="000000" w:themeColor="text1"/>
              </w:rPr>
              <w:t xml:space="preserve">　</w:t>
            </w:r>
            <w:r w:rsidR="00976F9A">
              <w:rPr>
                <w:color w:val="000000" w:themeColor="text1"/>
              </w:rPr>
              <w:t>積載型トラッククレーン車両（</w:t>
            </w:r>
            <w:r>
              <w:rPr>
                <w:color w:val="000000" w:themeColor="text1"/>
              </w:rPr>
              <w:t>ユニック</w:t>
            </w:r>
            <w:r w:rsidR="00976F9A">
              <w:rPr>
                <w:color w:val="000000" w:themeColor="text1"/>
              </w:rPr>
              <w:t>車両等）</w:t>
            </w:r>
          </w:p>
        </w:tc>
        <w:tc>
          <w:tcPr>
            <w:tcW w:w="2886" w:type="dxa"/>
            <w:vAlign w:val="center"/>
          </w:tcPr>
          <w:p w14:paraId="31B04194" w14:textId="789DFB23"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397270AD" w14:textId="77777777" w:rsidTr="00556FCE">
        <w:trPr>
          <w:trHeight w:val="567"/>
        </w:trPr>
        <w:tc>
          <w:tcPr>
            <w:tcW w:w="6521" w:type="dxa"/>
            <w:vAlign w:val="center"/>
          </w:tcPr>
          <w:p w14:paraId="4AD7B089" w14:textId="394B8152" w:rsidR="001020E0" w:rsidRPr="004554FD" w:rsidRDefault="001020E0" w:rsidP="001020E0">
            <w:pPr>
              <w:rPr>
                <w:rFonts w:hint="default"/>
                <w:color w:val="000000" w:themeColor="text1"/>
              </w:rPr>
            </w:pPr>
            <w:r>
              <w:rPr>
                <w:color w:val="000000" w:themeColor="text1"/>
              </w:rPr>
              <w:t xml:space="preserve">　塵芥</w:t>
            </w:r>
            <w:r w:rsidR="00976F9A">
              <w:rPr>
                <w:color w:val="000000" w:themeColor="text1"/>
              </w:rPr>
              <w:t>車両</w:t>
            </w:r>
          </w:p>
        </w:tc>
        <w:tc>
          <w:tcPr>
            <w:tcW w:w="2886" w:type="dxa"/>
            <w:vAlign w:val="center"/>
          </w:tcPr>
          <w:p w14:paraId="4F9C4791" w14:textId="59C8C8D5" w:rsidR="001020E0" w:rsidRPr="004554FD" w:rsidRDefault="001020E0" w:rsidP="001020E0">
            <w:pPr>
              <w:jc w:val="center"/>
              <w:rPr>
                <w:rFonts w:hint="default"/>
                <w:color w:val="000000" w:themeColor="text1"/>
                <w:u w:val="single"/>
                <w:shd w:val="pct15" w:color="auto" w:fill="FFFFFF"/>
              </w:rPr>
            </w:pPr>
            <w:r w:rsidRPr="009E37F5">
              <w:rPr>
                <w:color w:val="FF0000"/>
              </w:rPr>
              <w:t>●</w:t>
            </w:r>
            <w:r w:rsidRPr="004554FD">
              <w:rPr>
                <w:color w:val="000000" w:themeColor="text1"/>
              </w:rPr>
              <w:t>割</w:t>
            </w:r>
          </w:p>
        </w:tc>
      </w:tr>
      <w:tr w:rsidR="001020E0" w14:paraId="6C9F399A" w14:textId="77777777" w:rsidTr="00E020BC">
        <w:trPr>
          <w:trHeight w:val="567"/>
        </w:trPr>
        <w:tc>
          <w:tcPr>
            <w:tcW w:w="6521" w:type="dxa"/>
            <w:vAlign w:val="center"/>
          </w:tcPr>
          <w:p w14:paraId="7993F9CC" w14:textId="512E9EE7" w:rsidR="001020E0" w:rsidRPr="00DD0061" w:rsidRDefault="001020E0" w:rsidP="001020E0">
            <w:pPr>
              <w:rPr>
                <w:rFonts w:hint="default"/>
                <w:color w:val="FF0000"/>
              </w:rPr>
            </w:pPr>
          </w:p>
        </w:tc>
        <w:tc>
          <w:tcPr>
            <w:tcW w:w="2886" w:type="dxa"/>
            <w:vAlign w:val="center"/>
          </w:tcPr>
          <w:p w14:paraId="3CE30763" w14:textId="19E4358B" w:rsidR="001020E0" w:rsidRPr="004554FD" w:rsidRDefault="001020E0" w:rsidP="001020E0">
            <w:pPr>
              <w:jc w:val="center"/>
              <w:rPr>
                <w:rFonts w:hint="default"/>
                <w:color w:val="000000" w:themeColor="text1"/>
                <w:u w:val="single"/>
                <w:shd w:val="pct15" w:color="auto" w:fill="FFFFFF"/>
              </w:rPr>
            </w:pPr>
          </w:p>
        </w:tc>
      </w:tr>
      <w:tr w:rsidR="001020E0" w14:paraId="46450E1F" w14:textId="77777777" w:rsidTr="00E020BC">
        <w:trPr>
          <w:trHeight w:val="567"/>
        </w:trPr>
        <w:tc>
          <w:tcPr>
            <w:tcW w:w="6521" w:type="dxa"/>
            <w:vAlign w:val="center"/>
          </w:tcPr>
          <w:p w14:paraId="3371C494" w14:textId="78FAD994" w:rsidR="001020E0" w:rsidRPr="004554FD" w:rsidRDefault="001020E0" w:rsidP="001020E0">
            <w:pPr>
              <w:rPr>
                <w:rFonts w:hint="default"/>
                <w:color w:val="000000" w:themeColor="text1"/>
              </w:rPr>
            </w:pPr>
          </w:p>
        </w:tc>
        <w:tc>
          <w:tcPr>
            <w:tcW w:w="2886" w:type="dxa"/>
            <w:vAlign w:val="center"/>
          </w:tcPr>
          <w:p w14:paraId="2E8F3084" w14:textId="62E6C42D" w:rsidR="001020E0" w:rsidRPr="004554FD" w:rsidRDefault="001020E0" w:rsidP="001020E0">
            <w:pPr>
              <w:jc w:val="center"/>
              <w:rPr>
                <w:rFonts w:hint="default"/>
                <w:color w:val="000000" w:themeColor="text1"/>
                <w:u w:val="single"/>
                <w:shd w:val="pct15" w:color="auto" w:fill="FFFFFF"/>
              </w:rPr>
            </w:pPr>
          </w:p>
        </w:tc>
      </w:tr>
      <w:tr w:rsidR="001020E0" w14:paraId="3822D2A1" w14:textId="77777777" w:rsidTr="00E020BC">
        <w:trPr>
          <w:trHeight w:val="567"/>
        </w:trPr>
        <w:tc>
          <w:tcPr>
            <w:tcW w:w="6521" w:type="dxa"/>
            <w:vAlign w:val="center"/>
          </w:tcPr>
          <w:p w14:paraId="623B90C1" w14:textId="1A703B84" w:rsidR="001020E0" w:rsidRPr="004554FD" w:rsidRDefault="001020E0" w:rsidP="001020E0">
            <w:pPr>
              <w:rPr>
                <w:rFonts w:hint="default"/>
                <w:color w:val="000000" w:themeColor="text1"/>
              </w:rPr>
            </w:pPr>
          </w:p>
        </w:tc>
        <w:tc>
          <w:tcPr>
            <w:tcW w:w="2886" w:type="dxa"/>
            <w:vAlign w:val="center"/>
          </w:tcPr>
          <w:p w14:paraId="222D1F9F" w14:textId="4A00D268" w:rsidR="001020E0" w:rsidRPr="004554FD" w:rsidRDefault="001020E0" w:rsidP="001020E0">
            <w:pPr>
              <w:jc w:val="center"/>
              <w:rPr>
                <w:rFonts w:hint="default"/>
                <w:color w:val="000000" w:themeColor="text1"/>
                <w:u w:val="single"/>
                <w:shd w:val="pct15" w:color="auto" w:fill="FFFFFF"/>
              </w:rPr>
            </w:pPr>
          </w:p>
        </w:tc>
      </w:tr>
    </w:tbl>
    <w:p w14:paraId="6B94FE8A" w14:textId="6673571F" w:rsidR="008B4741" w:rsidRPr="009E37F5" w:rsidRDefault="008B4741" w:rsidP="008B4741">
      <w:pPr>
        <w:widowControl/>
        <w:overflowPunct/>
        <w:jc w:val="left"/>
        <w:textAlignment w:val="auto"/>
        <w:rPr>
          <w:rFonts w:hint="default"/>
          <w:b/>
          <w:bCs/>
          <w:color w:val="000000" w:themeColor="text1"/>
          <w:sz w:val="28"/>
          <w:szCs w:val="21"/>
        </w:rPr>
      </w:pPr>
    </w:p>
    <w:sectPr w:rsidR="008B4741" w:rsidRPr="009E37F5" w:rsidSect="005E1781">
      <w:footerReference w:type="even" r:id="rId7"/>
      <w:footerReference w:type="default" r:id="rId8"/>
      <w:footnotePr>
        <w:numRestart w:val="eachPage"/>
      </w:footnotePr>
      <w:endnotePr>
        <w:numFmt w:val="decimal"/>
      </w:endnotePr>
      <w:pgSz w:w="11906" w:h="16838"/>
      <w:pgMar w:top="1417" w:right="1247" w:bottom="1417" w:left="1247" w:header="850" w:footer="85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5F4BA" w14:textId="77777777" w:rsidR="005F2EEA" w:rsidRDefault="005F2EEA">
      <w:pPr>
        <w:spacing w:before="327"/>
        <w:rPr>
          <w:rFonts w:hint="default"/>
        </w:rPr>
      </w:pPr>
      <w:r>
        <w:continuationSeparator/>
      </w:r>
    </w:p>
  </w:endnote>
  <w:endnote w:type="continuationSeparator" w:id="0">
    <w:p w14:paraId="5BF45D06" w14:textId="77777777" w:rsidR="005F2EEA" w:rsidRDefault="005F2EEA">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Light">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36191" w14:textId="77777777" w:rsidR="005F2EEA" w:rsidRDefault="005F2EEA">
      <w:pPr>
        <w:spacing w:before="327"/>
        <w:rPr>
          <w:rFonts w:hint="default"/>
        </w:rPr>
      </w:pPr>
      <w:r>
        <w:continuationSeparator/>
      </w:r>
    </w:p>
  </w:footnote>
  <w:footnote w:type="continuationSeparator" w:id="0">
    <w:p w14:paraId="52272E75" w14:textId="77777777" w:rsidR="005F2EEA" w:rsidRDefault="005F2EEA">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020E0"/>
    <w:rsid w:val="00104C25"/>
    <w:rsid w:val="001142BF"/>
    <w:rsid w:val="00153EAB"/>
    <w:rsid w:val="0017022C"/>
    <w:rsid w:val="00183F98"/>
    <w:rsid w:val="00195283"/>
    <w:rsid w:val="001A0CB0"/>
    <w:rsid w:val="001A3E91"/>
    <w:rsid w:val="00204523"/>
    <w:rsid w:val="002374AB"/>
    <w:rsid w:val="002406CE"/>
    <w:rsid w:val="0025126C"/>
    <w:rsid w:val="002751C9"/>
    <w:rsid w:val="002A0A66"/>
    <w:rsid w:val="002C199D"/>
    <w:rsid w:val="00362BE3"/>
    <w:rsid w:val="00380A06"/>
    <w:rsid w:val="004341B6"/>
    <w:rsid w:val="00447DD9"/>
    <w:rsid w:val="004571F2"/>
    <w:rsid w:val="00470821"/>
    <w:rsid w:val="004F6B83"/>
    <w:rsid w:val="005133B5"/>
    <w:rsid w:val="0053123D"/>
    <w:rsid w:val="005E119F"/>
    <w:rsid w:val="005E1781"/>
    <w:rsid w:val="005F2EEA"/>
    <w:rsid w:val="00667204"/>
    <w:rsid w:val="00676EC4"/>
    <w:rsid w:val="0072066D"/>
    <w:rsid w:val="00724E99"/>
    <w:rsid w:val="00754480"/>
    <w:rsid w:val="007A6C1B"/>
    <w:rsid w:val="007E5DB8"/>
    <w:rsid w:val="007F7AC0"/>
    <w:rsid w:val="0083171A"/>
    <w:rsid w:val="00861290"/>
    <w:rsid w:val="00874BB8"/>
    <w:rsid w:val="00880233"/>
    <w:rsid w:val="008B4741"/>
    <w:rsid w:val="008E5E18"/>
    <w:rsid w:val="009153CC"/>
    <w:rsid w:val="009324D0"/>
    <w:rsid w:val="00976F9A"/>
    <w:rsid w:val="009B0FA8"/>
    <w:rsid w:val="009E37F5"/>
    <w:rsid w:val="00A074AB"/>
    <w:rsid w:val="00A43699"/>
    <w:rsid w:val="00A976F4"/>
    <w:rsid w:val="00B4131A"/>
    <w:rsid w:val="00B453CE"/>
    <w:rsid w:val="00B77152"/>
    <w:rsid w:val="00B85325"/>
    <w:rsid w:val="00B85E56"/>
    <w:rsid w:val="00B8783C"/>
    <w:rsid w:val="00BC0F83"/>
    <w:rsid w:val="00BD755B"/>
    <w:rsid w:val="00C04598"/>
    <w:rsid w:val="00C34357"/>
    <w:rsid w:val="00C40B1A"/>
    <w:rsid w:val="00D614A6"/>
    <w:rsid w:val="00D72695"/>
    <w:rsid w:val="00DC14C9"/>
    <w:rsid w:val="00DC67FF"/>
    <w:rsid w:val="00DD0061"/>
    <w:rsid w:val="00DD1979"/>
    <w:rsid w:val="00E0762A"/>
    <w:rsid w:val="00E6105B"/>
    <w:rsid w:val="00E8787A"/>
    <w:rsid w:val="00EB74FF"/>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2021-04-15T00:14:00Z</dcterms:created>
  <dcterms:modified xsi:type="dcterms:W3CDTF">2023-02-17T09:23:00Z</dcterms:modified>
</cp:coreProperties>
</file>